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7701" w14:textId="0DD186BB" w:rsidR="00FE55CE" w:rsidRPr="00B91650" w:rsidRDefault="00FE55CE" w:rsidP="00C95E0B">
      <w:pPr>
        <w:pStyle w:val="Standard"/>
        <w:spacing w:after="120" w:line="268" w:lineRule="auto"/>
        <w:rPr>
          <w:rFonts w:ascii="Calibri" w:hAnsi="Calibri" w:cs="Calibri"/>
          <w:color w:val="000000" w:themeColor="text1"/>
          <w:sz w:val="24"/>
          <w:szCs w:val="24"/>
        </w:rPr>
      </w:pPr>
    </w:p>
    <w:p w14:paraId="69D9A7CF" w14:textId="62CA38FC" w:rsidR="00FE55CE" w:rsidRPr="00B91650" w:rsidRDefault="00E05D4C" w:rsidP="00C95E0B">
      <w:pPr>
        <w:pStyle w:val="Title"/>
        <w:spacing w:after="120" w:line="268" w:lineRule="auto"/>
        <w:jc w:val="center"/>
        <w:rPr>
          <w:rFonts w:ascii="Calibri" w:hAnsi="Calibri" w:cs="Calibri"/>
          <w:b/>
          <w:bCs/>
          <w:color w:val="000000" w:themeColor="text1"/>
          <w:sz w:val="28"/>
          <w:szCs w:val="28"/>
          <w:u w:val="single"/>
        </w:rPr>
      </w:pPr>
      <w:r w:rsidRPr="00B91650">
        <w:rPr>
          <w:rFonts w:ascii="Calibri" w:hAnsi="Calibri" w:cs="Calibri"/>
          <w:b/>
          <w:bCs/>
          <w:color w:val="000000" w:themeColor="text1"/>
          <w:sz w:val="28"/>
          <w:szCs w:val="28"/>
          <w:u w:val="single"/>
        </w:rPr>
        <w:t>Carbon Reduction Pla</w:t>
      </w:r>
      <w:r w:rsidR="00374C73" w:rsidRPr="00B91650">
        <w:rPr>
          <w:rFonts w:ascii="Calibri" w:hAnsi="Calibri" w:cs="Calibri"/>
          <w:b/>
          <w:bCs/>
          <w:color w:val="000000" w:themeColor="text1"/>
          <w:sz w:val="28"/>
          <w:szCs w:val="28"/>
          <w:u w:val="single"/>
        </w:rPr>
        <w:t>n</w:t>
      </w:r>
    </w:p>
    <w:p w14:paraId="5E0793DA" w14:textId="04D90A11"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b/>
          <w:bCs/>
          <w:color w:val="000000" w:themeColor="text1"/>
          <w:sz w:val="24"/>
          <w:szCs w:val="24"/>
        </w:rPr>
        <w:t>Supplier name:</w:t>
      </w:r>
      <w:r w:rsidR="00374C73" w:rsidRPr="00B91650">
        <w:rPr>
          <w:rFonts w:ascii="Calibri" w:hAnsi="Calibri" w:cs="Calibri"/>
          <w:color w:val="000000" w:themeColor="text1"/>
          <w:sz w:val="24"/>
          <w:szCs w:val="24"/>
        </w:rPr>
        <w:t xml:space="preserve"> Momentum Recruitment Limited</w:t>
      </w:r>
    </w:p>
    <w:p w14:paraId="63C0025C" w14:textId="0000197F"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b/>
          <w:bCs/>
          <w:color w:val="000000" w:themeColor="text1"/>
          <w:sz w:val="24"/>
          <w:szCs w:val="24"/>
        </w:rPr>
        <w:t>Publication date:</w:t>
      </w:r>
      <w:r w:rsidRPr="00B91650">
        <w:rPr>
          <w:rFonts w:ascii="Calibri" w:hAnsi="Calibri" w:cs="Calibri"/>
          <w:color w:val="000000" w:themeColor="text1"/>
          <w:sz w:val="24"/>
          <w:szCs w:val="24"/>
        </w:rPr>
        <w:t xml:space="preserve"> </w:t>
      </w:r>
      <w:r w:rsidR="00374C73" w:rsidRPr="00B91650">
        <w:rPr>
          <w:rFonts w:ascii="Calibri" w:hAnsi="Calibri" w:cs="Calibri"/>
          <w:color w:val="000000" w:themeColor="text1"/>
          <w:sz w:val="24"/>
          <w:szCs w:val="24"/>
        </w:rPr>
        <w:t>February 2022</w:t>
      </w:r>
    </w:p>
    <w:p w14:paraId="1D6E3CC7" w14:textId="77777777" w:rsidR="00B91650" w:rsidRPr="00B91650" w:rsidRDefault="00E05D4C" w:rsidP="00B91650">
      <w:pPr>
        <w:pStyle w:val="Heading1"/>
        <w:spacing w:before="360" w:line="268" w:lineRule="auto"/>
        <w:jc w:val="both"/>
        <w:rPr>
          <w:rFonts w:ascii="Calibri" w:hAnsi="Calibri" w:cs="Calibri"/>
          <w:color w:val="000000" w:themeColor="text1"/>
          <w:sz w:val="24"/>
          <w:szCs w:val="24"/>
          <w:u w:val="single"/>
        </w:rPr>
      </w:pPr>
      <w:bookmarkStart w:id="0" w:name="_heading=h.30j0zll"/>
      <w:bookmarkEnd w:id="0"/>
      <w:r w:rsidRPr="00B91650">
        <w:rPr>
          <w:rFonts w:ascii="Calibri" w:hAnsi="Calibri" w:cs="Calibri"/>
          <w:color w:val="000000" w:themeColor="text1"/>
          <w:sz w:val="24"/>
          <w:szCs w:val="24"/>
          <w:u w:val="single"/>
        </w:rPr>
        <w:t>Commitment to achieving Net Zero</w:t>
      </w:r>
      <w:bookmarkStart w:id="1" w:name="_heading=h.1fob9te"/>
      <w:bookmarkEnd w:id="1"/>
    </w:p>
    <w:p w14:paraId="7E75C85B" w14:textId="5A8B4BC0" w:rsidR="00FE55CE" w:rsidRPr="00B91650" w:rsidRDefault="00B91650" w:rsidP="00B91650">
      <w:pPr>
        <w:pStyle w:val="Heading1"/>
        <w:spacing w:before="36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 xml:space="preserve">Momentum Recruitment </w:t>
      </w:r>
      <w:r w:rsidR="00E05D4C" w:rsidRPr="00B91650">
        <w:rPr>
          <w:rFonts w:ascii="Calibri" w:hAnsi="Calibri" w:cs="Calibri"/>
          <w:color w:val="000000" w:themeColor="text1"/>
          <w:sz w:val="24"/>
          <w:szCs w:val="24"/>
        </w:rPr>
        <w:t>is committed to achieving Net Zero emissions by 2</w:t>
      </w:r>
      <w:r w:rsidRPr="00B91650">
        <w:rPr>
          <w:rFonts w:ascii="Calibri" w:hAnsi="Calibri" w:cs="Calibri"/>
          <w:color w:val="000000" w:themeColor="text1"/>
          <w:sz w:val="24"/>
          <w:szCs w:val="24"/>
        </w:rPr>
        <w:t>050.</w:t>
      </w:r>
    </w:p>
    <w:p w14:paraId="07943C34" w14:textId="77777777" w:rsidR="00FE55CE" w:rsidRPr="00B91650" w:rsidRDefault="00E05D4C" w:rsidP="00C95E0B">
      <w:pPr>
        <w:pStyle w:val="Heading1"/>
        <w:spacing w:before="360" w:line="268" w:lineRule="auto"/>
        <w:jc w:val="both"/>
        <w:rPr>
          <w:rFonts w:ascii="Calibri" w:hAnsi="Calibri" w:cs="Calibri"/>
          <w:color w:val="000000" w:themeColor="text1"/>
          <w:sz w:val="24"/>
          <w:szCs w:val="24"/>
          <w:u w:val="single"/>
        </w:rPr>
      </w:pPr>
      <w:bookmarkStart w:id="2" w:name="_heading=h.3znysh7"/>
      <w:bookmarkEnd w:id="2"/>
      <w:r w:rsidRPr="00B91650">
        <w:rPr>
          <w:rFonts w:ascii="Calibri" w:hAnsi="Calibri" w:cs="Calibri"/>
          <w:color w:val="000000" w:themeColor="text1"/>
          <w:sz w:val="24"/>
          <w:szCs w:val="24"/>
          <w:u w:val="single"/>
        </w:rPr>
        <w:t>Baseline Emissions Footprint</w:t>
      </w:r>
    </w:p>
    <w:p w14:paraId="5CD65528" w14:textId="77777777" w:rsidR="00FE55CE" w:rsidRPr="00B91650" w:rsidRDefault="00E05D4C" w:rsidP="00C95E0B">
      <w:pPr>
        <w:pStyle w:val="Standard"/>
        <w:rPr>
          <w:rFonts w:ascii="Calibri" w:hAnsi="Calibri" w:cs="Calibri"/>
          <w:color w:val="000000" w:themeColor="text1"/>
          <w:sz w:val="24"/>
          <w:szCs w:val="24"/>
        </w:rPr>
      </w:pPr>
      <w:r w:rsidRPr="00B91650">
        <w:rPr>
          <w:rFonts w:ascii="Calibri" w:hAnsi="Calibri" w:cs="Calibri"/>
          <w:color w:val="000000" w:themeColor="text1"/>
          <w:sz w:val="24"/>
          <w:szCs w:val="24"/>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48B9E6EF" w14:textId="1FBB3DD3" w:rsidR="00FE55CE" w:rsidRPr="00B91650" w:rsidRDefault="00E05D4C" w:rsidP="00C95E0B">
      <w:pPr>
        <w:pStyle w:val="Standard"/>
        <w:rPr>
          <w:rFonts w:ascii="Calibri" w:hAnsi="Calibri" w:cs="Calibri"/>
          <w:color w:val="000000" w:themeColor="text1"/>
          <w:sz w:val="24"/>
          <w:szCs w:val="24"/>
        </w:rPr>
      </w:pPr>
      <w:r w:rsidRPr="00B91650">
        <w:rPr>
          <w:rFonts w:ascii="Calibri" w:hAnsi="Calibri" w:cs="Calibri"/>
          <w:color w:val="000000" w:themeColor="text1"/>
          <w:sz w:val="24"/>
          <w:szCs w:val="24"/>
        </w:rPr>
        <w:t xml:space="preserve"> </w:t>
      </w:r>
    </w:p>
    <w:tbl>
      <w:tblPr>
        <w:tblW w:w="9450" w:type="dxa"/>
        <w:tblLayout w:type="fixed"/>
        <w:tblCellMar>
          <w:left w:w="10" w:type="dxa"/>
          <w:right w:w="10" w:type="dxa"/>
        </w:tblCellMar>
        <w:tblLook w:val="04A0" w:firstRow="1" w:lastRow="0" w:firstColumn="1" w:lastColumn="0" w:noHBand="0" w:noVBand="1"/>
      </w:tblPr>
      <w:tblGrid>
        <w:gridCol w:w="2130"/>
        <w:gridCol w:w="7320"/>
      </w:tblGrid>
      <w:tr w:rsidR="00C95E0B" w:rsidRPr="00B91650" w14:paraId="286BFC94"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D3CA3" w14:textId="2ECC00C9"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Baseline Year:</w:t>
            </w:r>
            <w:r w:rsidR="00B91650" w:rsidRPr="00B91650">
              <w:rPr>
                <w:rFonts w:ascii="Calibri" w:hAnsi="Calibri" w:cs="Calibri"/>
                <w:color w:val="000000" w:themeColor="text1"/>
                <w:sz w:val="24"/>
                <w:szCs w:val="24"/>
              </w:rPr>
              <w:t xml:space="preserve"> 2021</w:t>
            </w:r>
          </w:p>
        </w:tc>
      </w:tr>
      <w:tr w:rsidR="00C95E0B" w:rsidRPr="00B91650" w14:paraId="1FAEC1AB"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5788E"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Additional Details relating to the Baseline Emissions calculations.</w:t>
            </w:r>
          </w:p>
        </w:tc>
      </w:tr>
      <w:tr w:rsidR="00C95E0B" w:rsidRPr="00B91650" w14:paraId="51157908"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88E0C" w14:textId="3817A551" w:rsidR="00FE55CE" w:rsidRPr="00B91650" w:rsidRDefault="00EB6F28"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 xml:space="preserve">We have used baseline reporting figures for 2021 as this is the first year that we have access to an entire </w:t>
            </w:r>
            <w:r w:rsidR="00B91650" w:rsidRPr="00B91650">
              <w:rPr>
                <w:rFonts w:ascii="Calibri" w:hAnsi="Calibri" w:cs="Calibri"/>
                <w:color w:val="000000" w:themeColor="text1"/>
                <w:sz w:val="24"/>
                <w:szCs w:val="24"/>
              </w:rPr>
              <w:t>year’s</w:t>
            </w:r>
            <w:r w:rsidRPr="00B91650">
              <w:rPr>
                <w:rFonts w:ascii="Calibri" w:hAnsi="Calibri" w:cs="Calibri"/>
                <w:color w:val="000000" w:themeColor="text1"/>
                <w:sz w:val="24"/>
                <w:szCs w:val="24"/>
              </w:rPr>
              <w:t xml:space="preserve"> data. This is due to Covid 19 and staff working from home for the majority of 2020/ 21, which would not give an accurate reflection of energy usage. Going forward we will engage an external consultant and work with them to design a mechanism for effectively capturing and recording data as we advance. This will provide the ability to identify target areas for cutting emissions. </w:t>
            </w:r>
          </w:p>
          <w:p w14:paraId="631E153F" w14:textId="68430B57" w:rsidR="00884921" w:rsidRPr="00B91650" w:rsidRDefault="00884921"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As far as possible we will base calculations on actual data rather than assumptions and average data methods to ensure accurate calculations and target setting.</w:t>
            </w:r>
          </w:p>
          <w:p w14:paraId="6F1700A4" w14:textId="7E5B53E3" w:rsidR="00884921" w:rsidRPr="00B91650" w:rsidRDefault="00884921"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3 currently includes employee commuting but will be further reviewed to include: Waste in operations; Capital Good – IT equipment purchases; Purchased goods and services</w:t>
            </w:r>
          </w:p>
          <w:p w14:paraId="107E1C6F" w14:textId="392CCA6A" w:rsidR="00FE55CE" w:rsidRPr="00B91650" w:rsidRDefault="00FE55CE" w:rsidP="00C95E0B">
            <w:pPr>
              <w:pStyle w:val="Standard"/>
              <w:spacing w:after="120" w:line="268" w:lineRule="auto"/>
              <w:jc w:val="both"/>
              <w:rPr>
                <w:rFonts w:ascii="Calibri" w:hAnsi="Calibri" w:cs="Calibri"/>
                <w:color w:val="000000" w:themeColor="text1"/>
                <w:sz w:val="24"/>
                <w:szCs w:val="24"/>
              </w:rPr>
            </w:pPr>
          </w:p>
        </w:tc>
      </w:tr>
      <w:tr w:rsidR="00C95E0B" w:rsidRPr="00B91650" w14:paraId="53506A9F"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11647"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Baseline year emissions:</w:t>
            </w:r>
          </w:p>
        </w:tc>
      </w:tr>
      <w:tr w:rsidR="00C95E0B" w:rsidRPr="00B91650" w14:paraId="693117BC" w14:textId="77777777">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744E1"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lastRenderedPageBreak/>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4ABA53E3"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TOTAL (tCO</w:t>
            </w:r>
            <w:r w:rsidRPr="00B91650">
              <w:rPr>
                <w:rFonts w:ascii="Calibri" w:hAnsi="Calibri" w:cs="Calibri"/>
                <w:color w:val="000000" w:themeColor="text1"/>
                <w:sz w:val="24"/>
                <w:szCs w:val="24"/>
                <w:vertAlign w:val="subscript"/>
              </w:rPr>
              <w:t>2</w:t>
            </w:r>
            <w:r w:rsidRPr="00B91650">
              <w:rPr>
                <w:rFonts w:ascii="Calibri" w:hAnsi="Calibri" w:cs="Calibri"/>
                <w:color w:val="000000" w:themeColor="text1"/>
                <w:sz w:val="24"/>
                <w:szCs w:val="24"/>
              </w:rPr>
              <w:t>e)</w:t>
            </w:r>
          </w:p>
        </w:tc>
      </w:tr>
      <w:tr w:rsidR="00C95E0B" w:rsidRPr="00B91650" w14:paraId="62E65801"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87332"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1180E39" w14:textId="02DDCC76" w:rsidR="00FE55CE" w:rsidRPr="00B91650" w:rsidRDefault="003B66EB"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8.0</w:t>
            </w:r>
          </w:p>
        </w:tc>
      </w:tr>
      <w:tr w:rsidR="00C95E0B" w:rsidRPr="00B91650" w14:paraId="756292DB"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AFA27"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3AEB7133" w14:textId="41F379C1" w:rsidR="00FE55CE" w:rsidRPr="00B91650" w:rsidRDefault="00884921"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5.0</w:t>
            </w:r>
          </w:p>
        </w:tc>
      </w:tr>
      <w:tr w:rsidR="00C95E0B" w:rsidRPr="00B91650" w14:paraId="79FBDD1E" w14:textId="77777777">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61A8D9E3"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3</w:t>
            </w:r>
          </w:p>
          <w:p w14:paraId="25BBBCE6"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2E4A7875" w14:textId="2066C5BC" w:rsidR="00B91650" w:rsidRPr="00B91650" w:rsidRDefault="00B91650"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2.2</w:t>
            </w:r>
          </w:p>
        </w:tc>
      </w:tr>
      <w:tr w:rsidR="00FE55CE" w:rsidRPr="00B91650" w14:paraId="03F3B03E" w14:textId="77777777">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EC614"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24E1C29C" w14:textId="58B765A3" w:rsidR="00B91650" w:rsidRPr="00B91650" w:rsidRDefault="00B91650" w:rsidP="00C95E0B">
            <w:pPr>
              <w:pStyle w:val="Standard"/>
              <w:spacing w:after="120" w:line="268" w:lineRule="auto"/>
              <w:jc w:val="both"/>
              <w:rPr>
                <w:rFonts w:ascii="Calibri" w:hAnsi="Calibri" w:cs="Calibri"/>
                <w:color w:val="000000" w:themeColor="text1"/>
                <w:sz w:val="24"/>
                <w:szCs w:val="24"/>
                <w:shd w:val="clear" w:color="auto" w:fill="FFFF00"/>
              </w:rPr>
            </w:pPr>
            <w:r w:rsidRPr="00B91650">
              <w:rPr>
                <w:rFonts w:ascii="Calibri" w:hAnsi="Calibri" w:cs="Calibri"/>
                <w:color w:val="000000" w:themeColor="text1"/>
                <w:sz w:val="24"/>
                <w:szCs w:val="24"/>
              </w:rPr>
              <w:t>15.2</w:t>
            </w:r>
          </w:p>
        </w:tc>
      </w:tr>
    </w:tbl>
    <w:p w14:paraId="36BCFEA2" w14:textId="77777777" w:rsidR="00FE55CE" w:rsidRPr="00B91650" w:rsidRDefault="00FE55CE" w:rsidP="00C95E0B">
      <w:pPr>
        <w:pStyle w:val="Standard"/>
        <w:rPr>
          <w:rFonts w:ascii="Calibri" w:hAnsi="Calibri" w:cs="Calibri"/>
          <w:color w:val="000000" w:themeColor="text1"/>
          <w:sz w:val="24"/>
          <w:szCs w:val="24"/>
        </w:rPr>
      </w:pPr>
    </w:p>
    <w:p w14:paraId="0B816AF7" w14:textId="77777777" w:rsidR="00FE55CE" w:rsidRPr="00B91650" w:rsidRDefault="00FE55CE" w:rsidP="00C95E0B">
      <w:pPr>
        <w:pStyle w:val="Standard"/>
        <w:rPr>
          <w:rFonts w:ascii="Calibri" w:hAnsi="Calibri" w:cs="Calibri"/>
          <w:color w:val="000000" w:themeColor="text1"/>
          <w:sz w:val="24"/>
          <w:szCs w:val="24"/>
        </w:rPr>
      </w:pPr>
    </w:p>
    <w:p w14:paraId="7EF13E99" w14:textId="77777777" w:rsidR="00FE55CE" w:rsidRPr="00B91650" w:rsidRDefault="00E05D4C" w:rsidP="00C95E0B">
      <w:pPr>
        <w:pStyle w:val="Standard"/>
        <w:rPr>
          <w:rFonts w:ascii="Calibri" w:hAnsi="Calibri" w:cs="Calibri"/>
          <w:color w:val="000000" w:themeColor="text1"/>
          <w:sz w:val="24"/>
          <w:szCs w:val="24"/>
        </w:rPr>
      </w:pPr>
      <w:r w:rsidRPr="00B91650">
        <w:rPr>
          <w:rFonts w:ascii="Calibri" w:hAnsi="Calibri" w:cs="Calibri"/>
          <w:color w:val="000000" w:themeColor="text1"/>
          <w:sz w:val="24"/>
          <w:szCs w:val="24"/>
        </w:rPr>
        <w:t>Current Emissions Reporting</w:t>
      </w:r>
    </w:p>
    <w:tbl>
      <w:tblPr>
        <w:tblW w:w="9465" w:type="dxa"/>
        <w:tblLayout w:type="fixed"/>
        <w:tblCellMar>
          <w:left w:w="10" w:type="dxa"/>
          <w:right w:w="10" w:type="dxa"/>
        </w:tblCellMar>
        <w:tblLook w:val="04A0" w:firstRow="1" w:lastRow="0" w:firstColumn="1" w:lastColumn="0" w:noHBand="0" w:noVBand="1"/>
      </w:tblPr>
      <w:tblGrid>
        <w:gridCol w:w="2100"/>
        <w:gridCol w:w="7365"/>
      </w:tblGrid>
      <w:tr w:rsidR="00C95E0B" w:rsidRPr="00B91650" w14:paraId="53CF60C4"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FB6E9E" w14:textId="781E40E2"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Reporting Year: 2</w:t>
            </w:r>
            <w:r w:rsidR="00B91650" w:rsidRPr="00B91650">
              <w:rPr>
                <w:rFonts w:ascii="Calibri" w:hAnsi="Calibri" w:cs="Calibri"/>
                <w:color w:val="000000" w:themeColor="text1"/>
                <w:sz w:val="24"/>
                <w:szCs w:val="24"/>
              </w:rPr>
              <w:t>022</w:t>
            </w:r>
          </w:p>
        </w:tc>
      </w:tr>
      <w:tr w:rsidR="00C95E0B" w:rsidRPr="00B91650" w14:paraId="431248BE"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00FFA"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31BC51"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TOTAL (tCO</w:t>
            </w:r>
            <w:r w:rsidRPr="00B91650">
              <w:rPr>
                <w:rFonts w:ascii="Calibri" w:hAnsi="Calibri" w:cs="Calibri"/>
                <w:color w:val="000000" w:themeColor="text1"/>
                <w:sz w:val="24"/>
                <w:szCs w:val="24"/>
                <w:vertAlign w:val="subscript"/>
              </w:rPr>
              <w:t>2</w:t>
            </w:r>
            <w:r w:rsidRPr="00B91650">
              <w:rPr>
                <w:rFonts w:ascii="Calibri" w:hAnsi="Calibri" w:cs="Calibri"/>
                <w:color w:val="000000" w:themeColor="text1"/>
                <w:sz w:val="24"/>
                <w:szCs w:val="24"/>
              </w:rPr>
              <w:t>e)</w:t>
            </w:r>
          </w:p>
        </w:tc>
      </w:tr>
      <w:tr w:rsidR="00C95E0B" w:rsidRPr="00B91650" w14:paraId="6ABB9882"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7D6848" w14:textId="5566DB56"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166207" w14:textId="2933511A" w:rsidR="00B30DCB" w:rsidRPr="00B91650" w:rsidRDefault="00B91650"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As baseline figures are 2021, current reporting figures are not yet available. These will be provided once an external consultant has been engaged.</w:t>
            </w:r>
          </w:p>
        </w:tc>
      </w:tr>
      <w:tr w:rsidR="00C95E0B" w:rsidRPr="00B91650" w14:paraId="652C98B2"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697B5"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86C47B" w14:textId="0FED3A34" w:rsidR="00FE55CE" w:rsidRPr="00B91650" w:rsidRDefault="00B91650"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As baseline figures are 2021, current reporting figures are not yet available. These will be provided once an external consultant has been engaged.</w:t>
            </w:r>
          </w:p>
        </w:tc>
      </w:tr>
      <w:tr w:rsidR="00C95E0B" w:rsidRPr="00B91650" w14:paraId="430E44C8"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AC1CC"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Scope 3</w:t>
            </w:r>
          </w:p>
          <w:p w14:paraId="1B19A6D9"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29080" w14:textId="2BBB6FD4" w:rsidR="00FE55CE" w:rsidRPr="00B91650" w:rsidRDefault="00B91650"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As baseline figures are 2021, current reporting figures are not yet available. These will be provided once an external consultant has been engaged.</w:t>
            </w:r>
          </w:p>
        </w:tc>
      </w:tr>
      <w:tr w:rsidR="00FE55CE" w:rsidRPr="00B91650" w14:paraId="61602860"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719509" w14:textId="77777777" w:rsidR="00FE55CE" w:rsidRPr="00B91650" w:rsidRDefault="00E05D4C"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6F2EB8" w14:textId="40A6A2E1" w:rsidR="00B91650" w:rsidRPr="00B91650" w:rsidRDefault="00B91650" w:rsidP="00C95E0B">
            <w:pPr>
              <w:pStyle w:val="Standard"/>
              <w:spacing w:after="120" w:line="268" w:lineRule="auto"/>
              <w:jc w:val="both"/>
              <w:rPr>
                <w:rFonts w:ascii="Calibri" w:hAnsi="Calibri" w:cs="Calibri"/>
                <w:color w:val="000000" w:themeColor="text1"/>
                <w:sz w:val="24"/>
                <w:szCs w:val="24"/>
              </w:rPr>
            </w:pPr>
            <w:r w:rsidRPr="00B91650">
              <w:rPr>
                <w:rFonts w:ascii="Calibri" w:hAnsi="Calibri" w:cs="Calibri"/>
                <w:color w:val="000000" w:themeColor="text1"/>
                <w:sz w:val="24"/>
                <w:szCs w:val="24"/>
              </w:rPr>
              <w:t>As baseline figures are 2021, current reporting figures are not yet available. These will be provided once an external consultant has been engaged.</w:t>
            </w:r>
          </w:p>
        </w:tc>
      </w:tr>
    </w:tbl>
    <w:p w14:paraId="1D5669BD" w14:textId="77777777" w:rsidR="00B30DCB" w:rsidRPr="00B91650" w:rsidRDefault="00B30DCB" w:rsidP="00C95E0B">
      <w:pPr>
        <w:pStyle w:val="Heading1"/>
        <w:keepNext w:val="0"/>
        <w:keepLines w:val="0"/>
        <w:spacing w:before="0" w:line="268" w:lineRule="auto"/>
        <w:jc w:val="both"/>
        <w:rPr>
          <w:rFonts w:ascii="Calibri" w:hAnsi="Calibri" w:cs="Calibri"/>
          <w:color w:val="000000" w:themeColor="text1"/>
          <w:sz w:val="24"/>
          <w:szCs w:val="24"/>
        </w:rPr>
      </w:pPr>
      <w:bookmarkStart w:id="3" w:name="_heading=h.2et92p0"/>
      <w:bookmarkEnd w:id="3"/>
    </w:p>
    <w:p w14:paraId="40F9DB6B" w14:textId="6C97F9C8" w:rsidR="00FE55CE" w:rsidRPr="00B91650" w:rsidRDefault="00E05D4C" w:rsidP="00C95E0B">
      <w:pPr>
        <w:pStyle w:val="Heading1"/>
        <w:keepNext w:val="0"/>
        <w:keepLines w:val="0"/>
        <w:spacing w:before="0" w:line="268" w:lineRule="auto"/>
        <w:jc w:val="both"/>
        <w:rPr>
          <w:rFonts w:ascii="Calibri" w:hAnsi="Calibri" w:cs="Calibri"/>
          <w:color w:val="000000" w:themeColor="text1"/>
          <w:sz w:val="24"/>
          <w:szCs w:val="24"/>
          <w:u w:val="single"/>
        </w:rPr>
      </w:pPr>
      <w:r w:rsidRPr="00B91650">
        <w:rPr>
          <w:rFonts w:ascii="Calibri" w:hAnsi="Calibri" w:cs="Calibri"/>
          <w:color w:val="000000" w:themeColor="text1"/>
          <w:sz w:val="24"/>
          <w:szCs w:val="24"/>
          <w:u w:val="single"/>
        </w:rPr>
        <w:lastRenderedPageBreak/>
        <w:t>Emissions reduction targets</w:t>
      </w:r>
    </w:p>
    <w:p w14:paraId="1D2271E9" w14:textId="1A811400" w:rsidR="00FE55CE" w:rsidRPr="00B91650" w:rsidRDefault="00B30DCB" w:rsidP="00C95E0B">
      <w:pPr>
        <w:pStyle w:val="Heading1"/>
        <w:keepNext w:val="0"/>
        <w:keepLines w:val="0"/>
        <w:spacing w:before="0" w:line="268" w:lineRule="auto"/>
        <w:jc w:val="both"/>
        <w:rPr>
          <w:rFonts w:ascii="Calibri" w:hAnsi="Calibri" w:cs="Calibri"/>
          <w:color w:val="000000" w:themeColor="text1"/>
          <w:sz w:val="24"/>
          <w:szCs w:val="24"/>
        </w:rPr>
      </w:pPr>
      <w:bookmarkStart w:id="4" w:name="_heading=h.tyjcwt"/>
      <w:bookmarkStart w:id="5" w:name="_heading=h.1t3h5sf"/>
      <w:bookmarkStart w:id="6" w:name="_heading=h.4d34og8"/>
      <w:bookmarkEnd w:id="4"/>
      <w:bookmarkEnd w:id="5"/>
      <w:bookmarkEnd w:id="6"/>
      <w:r w:rsidRPr="00B91650">
        <w:rPr>
          <w:rFonts w:ascii="Calibri" w:hAnsi="Calibri" w:cs="Calibri"/>
          <w:color w:val="000000" w:themeColor="text1"/>
          <w:sz w:val="24"/>
          <w:szCs w:val="24"/>
        </w:rPr>
        <w:t>To</w:t>
      </w:r>
      <w:r w:rsidR="00E05D4C" w:rsidRPr="00B91650">
        <w:rPr>
          <w:rFonts w:ascii="Calibri" w:hAnsi="Calibri" w:cs="Calibri"/>
          <w:color w:val="000000" w:themeColor="text1"/>
          <w:sz w:val="24"/>
          <w:szCs w:val="24"/>
        </w:rPr>
        <w:t xml:space="preserve"> progress to achieving Net Zero, we have adopted the following carbon reduction targets.</w:t>
      </w:r>
    </w:p>
    <w:p w14:paraId="64E8F18E" w14:textId="5787BF35" w:rsidR="00B30DCB" w:rsidRPr="00B91650" w:rsidRDefault="00B30DCB" w:rsidP="00C95E0B">
      <w:pPr>
        <w:pStyle w:val="Standard"/>
        <w:rPr>
          <w:rFonts w:ascii="Calibri" w:hAnsi="Calibri" w:cs="Calibri"/>
          <w:color w:val="000000" w:themeColor="text1"/>
          <w:sz w:val="24"/>
          <w:szCs w:val="24"/>
        </w:rPr>
      </w:pPr>
    </w:p>
    <w:p w14:paraId="0DBF404E" w14:textId="19D02EF7" w:rsidR="00B30DCB" w:rsidRPr="00B91650" w:rsidRDefault="00B30DCB" w:rsidP="00C95E0B">
      <w:pPr>
        <w:pStyle w:val="Standard"/>
        <w:numPr>
          <w:ilvl w:val="0"/>
          <w:numId w:val="8"/>
        </w:numPr>
        <w:rPr>
          <w:rFonts w:ascii="Calibri" w:hAnsi="Calibri" w:cs="Calibri"/>
          <w:color w:val="000000" w:themeColor="text1"/>
          <w:sz w:val="24"/>
          <w:szCs w:val="24"/>
        </w:rPr>
      </w:pPr>
      <w:r w:rsidRPr="00B91650">
        <w:rPr>
          <w:rFonts w:ascii="Calibri" w:hAnsi="Calibri" w:cs="Calibri"/>
          <w:color w:val="000000" w:themeColor="text1"/>
          <w:sz w:val="24"/>
          <w:szCs w:val="24"/>
        </w:rPr>
        <w:t>Reduce energy usage over the next 5 years by 5% through increased staff awareness, homeworking, LED lighting replacement.</w:t>
      </w:r>
    </w:p>
    <w:p w14:paraId="62A667E2" w14:textId="6E81868E" w:rsidR="00B30DCB" w:rsidRPr="00B91650" w:rsidRDefault="00B30DCB" w:rsidP="00C95E0B">
      <w:pPr>
        <w:pStyle w:val="Standard"/>
        <w:numPr>
          <w:ilvl w:val="0"/>
          <w:numId w:val="8"/>
        </w:numPr>
        <w:rPr>
          <w:rFonts w:ascii="Calibri" w:hAnsi="Calibri" w:cs="Calibri"/>
          <w:color w:val="000000" w:themeColor="text1"/>
          <w:sz w:val="24"/>
          <w:szCs w:val="24"/>
        </w:rPr>
      </w:pPr>
      <w:r w:rsidRPr="00B91650">
        <w:rPr>
          <w:rFonts w:ascii="Calibri" w:hAnsi="Calibri" w:cs="Calibri"/>
          <w:color w:val="000000" w:themeColor="text1"/>
          <w:sz w:val="24"/>
          <w:szCs w:val="24"/>
        </w:rPr>
        <w:t>Reduce scope 3 emissions by 5% though increased home working, remote delivery, use of other forms of transport, public transport, car share, electric vehicles</w:t>
      </w:r>
    </w:p>
    <w:p w14:paraId="7A13E9DF" w14:textId="62A2B07E" w:rsidR="00B30DCB" w:rsidRPr="00B91650" w:rsidRDefault="00B30DCB" w:rsidP="00C95E0B">
      <w:pPr>
        <w:pStyle w:val="Standard"/>
        <w:numPr>
          <w:ilvl w:val="0"/>
          <w:numId w:val="8"/>
        </w:numPr>
        <w:rPr>
          <w:rFonts w:ascii="Calibri" w:hAnsi="Calibri" w:cs="Calibri"/>
          <w:color w:val="000000" w:themeColor="text1"/>
          <w:sz w:val="24"/>
          <w:szCs w:val="24"/>
        </w:rPr>
      </w:pPr>
      <w:r w:rsidRPr="00B91650">
        <w:rPr>
          <w:rFonts w:ascii="Calibri" w:hAnsi="Calibri" w:cs="Calibri"/>
          <w:color w:val="000000" w:themeColor="text1"/>
          <w:sz w:val="24"/>
          <w:szCs w:val="24"/>
        </w:rPr>
        <w:t>Investigate a staff salary sacrifice scheme to encourage transition to electric vehicle usage.</w:t>
      </w:r>
    </w:p>
    <w:p w14:paraId="3D926329" w14:textId="77777777" w:rsidR="00B30DCB" w:rsidRPr="00B91650" w:rsidRDefault="00B30DCB" w:rsidP="00C95E0B">
      <w:pPr>
        <w:pStyle w:val="Standard"/>
        <w:rPr>
          <w:rFonts w:ascii="Calibri" w:hAnsi="Calibri" w:cs="Calibri"/>
          <w:color w:val="000000" w:themeColor="text1"/>
          <w:sz w:val="24"/>
          <w:szCs w:val="24"/>
        </w:rPr>
      </w:pPr>
    </w:p>
    <w:p w14:paraId="4D78A713" w14:textId="36693BAD" w:rsidR="00FE55CE" w:rsidRPr="00B91650" w:rsidRDefault="00E05D4C" w:rsidP="00C95E0B">
      <w:pPr>
        <w:pStyle w:val="Heading1"/>
        <w:keepNext w:val="0"/>
        <w:keepLines w:val="0"/>
        <w:spacing w:before="0" w:line="268" w:lineRule="auto"/>
        <w:jc w:val="both"/>
        <w:rPr>
          <w:rFonts w:ascii="Calibri" w:hAnsi="Calibri" w:cs="Calibri"/>
          <w:color w:val="000000" w:themeColor="text1"/>
          <w:sz w:val="24"/>
          <w:szCs w:val="24"/>
        </w:rPr>
      </w:pPr>
      <w:bookmarkStart w:id="7" w:name="_heading=h.2s8eyo1"/>
      <w:bookmarkEnd w:id="7"/>
      <w:r w:rsidRPr="00B91650">
        <w:rPr>
          <w:rFonts w:ascii="Calibri" w:hAnsi="Calibri" w:cs="Calibri"/>
          <w:color w:val="000000" w:themeColor="text1"/>
          <w:sz w:val="24"/>
          <w:szCs w:val="24"/>
        </w:rPr>
        <w:t>We project that carbon emissions will decrease over the next five years to</w:t>
      </w:r>
      <w:r w:rsidR="00B91650" w:rsidRPr="00B91650">
        <w:rPr>
          <w:rFonts w:ascii="Calibri" w:hAnsi="Calibri" w:cs="Calibri"/>
          <w:color w:val="000000" w:themeColor="text1"/>
          <w:sz w:val="24"/>
          <w:szCs w:val="24"/>
        </w:rPr>
        <w:t xml:space="preserve"> 12</w:t>
      </w:r>
      <w:r w:rsidRPr="00B91650">
        <w:rPr>
          <w:rFonts w:ascii="Calibri" w:hAnsi="Calibri" w:cs="Calibri"/>
          <w:color w:val="000000" w:themeColor="text1"/>
          <w:sz w:val="24"/>
          <w:szCs w:val="24"/>
        </w:rPr>
        <w:t xml:space="preserve"> tCO</w:t>
      </w:r>
      <w:r w:rsidRPr="00B91650">
        <w:rPr>
          <w:rFonts w:ascii="Calibri" w:hAnsi="Calibri" w:cs="Calibri"/>
          <w:color w:val="000000" w:themeColor="text1"/>
          <w:sz w:val="24"/>
          <w:szCs w:val="24"/>
          <w:vertAlign w:val="subscript"/>
        </w:rPr>
        <w:t>2</w:t>
      </w:r>
      <w:r w:rsidRPr="00B91650">
        <w:rPr>
          <w:rFonts w:ascii="Calibri" w:hAnsi="Calibri" w:cs="Calibri"/>
          <w:color w:val="000000" w:themeColor="text1"/>
          <w:sz w:val="24"/>
          <w:szCs w:val="24"/>
        </w:rPr>
        <w:t>e by 2</w:t>
      </w:r>
      <w:r w:rsidR="00B91650" w:rsidRPr="00B91650">
        <w:rPr>
          <w:rFonts w:ascii="Calibri" w:hAnsi="Calibri" w:cs="Calibri"/>
          <w:color w:val="000000" w:themeColor="text1"/>
          <w:sz w:val="24"/>
          <w:szCs w:val="24"/>
        </w:rPr>
        <w:t xml:space="preserve">027. </w:t>
      </w:r>
      <w:r w:rsidRPr="00B91650">
        <w:rPr>
          <w:rFonts w:ascii="Calibri" w:hAnsi="Calibri" w:cs="Calibri"/>
          <w:color w:val="000000" w:themeColor="text1"/>
          <w:sz w:val="24"/>
          <w:szCs w:val="24"/>
        </w:rPr>
        <w:t>This is a reduction of</w:t>
      </w:r>
      <w:r w:rsidR="00B91650" w:rsidRPr="00B91650">
        <w:rPr>
          <w:rFonts w:ascii="Calibri" w:hAnsi="Calibri" w:cs="Calibri"/>
          <w:color w:val="000000" w:themeColor="text1"/>
          <w:sz w:val="24"/>
          <w:szCs w:val="24"/>
        </w:rPr>
        <w:t xml:space="preserve"> 22%.</w:t>
      </w:r>
    </w:p>
    <w:p w14:paraId="1BD6EBC1" w14:textId="19444F04" w:rsidR="00FE55CE" w:rsidRPr="00B91650" w:rsidRDefault="00FE55CE" w:rsidP="00C95E0B">
      <w:pPr>
        <w:pStyle w:val="Heading1"/>
        <w:keepNext w:val="0"/>
        <w:keepLines w:val="0"/>
        <w:spacing w:before="0" w:line="268" w:lineRule="auto"/>
        <w:jc w:val="both"/>
        <w:rPr>
          <w:rFonts w:ascii="Calibri" w:hAnsi="Calibri" w:cs="Calibri"/>
          <w:color w:val="000000" w:themeColor="text1"/>
          <w:sz w:val="24"/>
          <w:szCs w:val="24"/>
        </w:rPr>
      </w:pPr>
      <w:bookmarkStart w:id="8" w:name="_heading=h.17dp8vu"/>
      <w:bookmarkStart w:id="9" w:name="_heading=h.3rdcrjn"/>
      <w:bookmarkStart w:id="10" w:name="_heading=h.26in1rg"/>
      <w:bookmarkStart w:id="11" w:name="_heading=h.lnxbz9"/>
      <w:bookmarkStart w:id="12" w:name="_heading=h.35nkun2"/>
      <w:bookmarkStart w:id="13" w:name="_heading=h.1ksv4uv"/>
      <w:bookmarkStart w:id="14" w:name="_heading=h.44sinio"/>
      <w:bookmarkStart w:id="15" w:name="_heading=h.2jxsxqh"/>
      <w:bookmarkStart w:id="16" w:name="_heading=h.z337ya"/>
      <w:bookmarkStart w:id="17" w:name="_heading=h.3j2qqm3"/>
      <w:bookmarkStart w:id="18" w:name="_heading=h.1y810tw"/>
      <w:bookmarkStart w:id="19" w:name="_heading=h.4i7ojhp"/>
      <w:bookmarkStart w:id="20" w:name="_heading=h.2xcytpi"/>
      <w:bookmarkStart w:id="21" w:name="_heading=h.1ci93xb"/>
      <w:bookmarkStart w:id="22" w:name="_heading=h.3whwml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F1EF8D2" w14:textId="77777777" w:rsidR="00FE55CE" w:rsidRPr="00B91650" w:rsidRDefault="00E05D4C" w:rsidP="00C95E0B">
      <w:pPr>
        <w:pStyle w:val="Heading1"/>
        <w:spacing w:before="360" w:line="244" w:lineRule="auto"/>
        <w:rPr>
          <w:rFonts w:ascii="Calibri" w:hAnsi="Calibri" w:cs="Calibri"/>
          <w:color w:val="000000" w:themeColor="text1"/>
          <w:sz w:val="24"/>
          <w:szCs w:val="24"/>
          <w:u w:val="single"/>
        </w:rPr>
      </w:pPr>
      <w:bookmarkStart w:id="23" w:name="_heading=h.qsh70q"/>
      <w:bookmarkEnd w:id="23"/>
      <w:r w:rsidRPr="00B91650">
        <w:rPr>
          <w:rFonts w:ascii="Calibri" w:hAnsi="Calibri" w:cs="Calibri"/>
          <w:color w:val="000000" w:themeColor="text1"/>
          <w:sz w:val="24"/>
          <w:szCs w:val="24"/>
          <w:u w:val="single"/>
        </w:rPr>
        <w:t>Carbon Reduction Projects</w:t>
      </w:r>
    </w:p>
    <w:p w14:paraId="023C627D" w14:textId="77777777" w:rsidR="00FE55CE" w:rsidRPr="00B91650" w:rsidRDefault="00E05D4C" w:rsidP="00C95E0B">
      <w:pPr>
        <w:pStyle w:val="Heading3"/>
        <w:spacing w:line="244" w:lineRule="auto"/>
        <w:rPr>
          <w:rFonts w:ascii="Calibri" w:hAnsi="Calibri" w:cs="Calibri"/>
          <w:color w:val="000000" w:themeColor="text1"/>
          <w:sz w:val="24"/>
          <w:szCs w:val="24"/>
        </w:rPr>
      </w:pPr>
      <w:bookmarkStart w:id="24" w:name="_heading=h.3as4poj"/>
      <w:bookmarkEnd w:id="24"/>
      <w:r w:rsidRPr="00B91650">
        <w:rPr>
          <w:rFonts w:ascii="Calibri" w:hAnsi="Calibri" w:cs="Calibri"/>
          <w:color w:val="000000" w:themeColor="text1"/>
          <w:sz w:val="24"/>
          <w:szCs w:val="24"/>
        </w:rPr>
        <w:t>Completed Carbon Reduction Initiatives</w:t>
      </w:r>
    </w:p>
    <w:p w14:paraId="21709249" w14:textId="77777777" w:rsidR="00C66B32" w:rsidRPr="00B91650" w:rsidRDefault="00E05D4C" w:rsidP="00C95E0B">
      <w:pPr>
        <w:pStyle w:val="Standard"/>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 xml:space="preserve">The following environmental management measures and projects have been completed or implemented </w:t>
      </w:r>
      <w:r w:rsidR="00C66B32" w:rsidRPr="00B91650">
        <w:rPr>
          <w:rFonts w:ascii="Calibri" w:hAnsi="Calibri" w:cs="Calibri"/>
          <w:color w:val="000000" w:themeColor="text1"/>
          <w:sz w:val="24"/>
          <w:szCs w:val="24"/>
        </w:rPr>
        <w:t>across 2021/22</w:t>
      </w:r>
      <w:r w:rsidRPr="00B91650">
        <w:rPr>
          <w:rFonts w:ascii="Calibri" w:hAnsi="Calibri" w:cs="Calibri"/>
          <w:color w:val="000000" w:themeColor="text1"/>
          <w:sz w:val="24"/>
          <w:szCs w:val="24"/>
        </w:rPr>
        <w:t xml:space="preserve">. </w:t>
      </w:r>
      <w:r w:rsidR="00C66B32" w:rsidRPr="00B91650">
        <w:rPr>
          <w:rFonts w:ascii="Calibri" w:hAnsi="Calibri" w:cs="Calibri"/>
          <w:color w:val="000000" w:themeColor="text1"/>
          <w:sz w:val="24"/>
          <w:szCs w:val="24"/>
        </w:rPr>
        <w:t>We do not yet have the data to measure reductions.</w:t>
      </w:r>
    </w:p>
    <w:p w14:paraId="74E412FC" w14:textId="77777777" w:rsidR="00C66B32"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All waste generated is recycled to reduce landfill</w:t>
      </w:r>
    </w:p>
    <w:p w14:paraId="619B12DA" w14:textId="43465159" w:rsidR="00FE55CE"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 xml:space="preserve">We have commenced replacements of fluorescent light fittings in our offices and welding school with LED fittings </w:t>
      </w:r>
    </w:p>
    <w:p w14:paraId="7BAB8CFC" w14:textId="4033290F" w:rsidR="00C66B32"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Introduction of virtual meeting platform to ensure meetings can be conducted without the need for / minimising business travel</w:t>
      </w:r>
    </w:p>
    <w:p w14:paraId="05BAEBEF" w14:textId="17FE4D5D" w:rsidR="00C66B32"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Increased home working for teams – reducing emissions caused by commuting to work</w:t>
      </w:r>
    </w:p>
    <w:p w14:paraId="11EAABD9" w14:textId="28B0D455" w:rsidR="00C66B32"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Car sharing and use of public transport is encouraged</w:t>
      </w:r>
    </w:p>
    <w:p w14:paraId="22CE92ED" w14:textId="71B22800" w:rsidR="00C66B32" w:rsidRPr="00B91650" w:rsidRDefault="00C66B32"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Use of online resources instead of printed materials wherever possible</w:t>
      </w:r>
    </w:p>
    <w:p w14:paraId="5AB57C23" w14:textId="6F3ECE13" w:rsidR="00C66B32" w:rsidRPr="00B91650" w:rsidRDefault="00B30DCB" w:rsidP="00C95E0B">
      <w:pPr>
        <w:pStyle w:val="Standard"/>
        <w:numPr>
          <w:ilvl w:val="0"/>
          <w:numId w:val="7"/>
        </w:numPr>
        <w:spacing w:after="140" w:line="268" w:lineRule="auto"/>
        <w:rPr>
          <w:rFonts w:ascii="Calibri" w:hAnsi="Calibri" w:cs="Calibri"/>
          <w:color w:val="000000" w:themeColor="text1"/>
          <w:sz w:val="24"/>
          <w:szCs w:val="24"/>
        </w:rPr>
      </w:pPr>
      <w:r w:rsidRPr="00B91650">
        <w:rPr>
          <w:rFonts w:ascii="Calibri" w:hAnsi="Calibri" w:cs="Calibri"/>
          <w:color w:val="000000" w:themeColor="text1"/>
          <w:sz w:val="24"/>
          <w:szCs w:val="24"/>
        </w:rPr>
        <w:t>Introduction of virtual welding training facilities to reduce waste materials</w:t>
      </w:r>
    </w:p>
    <w:p w14:paraId="36A130FC" w14:textId="3C025F98" w:rsidR="00C66B32" w:rsidRPr="00B91650" w:rsidRDefault="00C66B32" w:rsidP="00C95E0B">
      <w:pPr>
        <w:pStyle w:val="Standard"/>
        <w:spacing w:line="244" w:lineRule="auto"/>
        <w:rPr>
          <w:rFonts w:ascii="Calibri" w:hAnsi="Calibri" w:cs="Calibri"/>
          <w:i/>
          <w:color w:val="000000" w:themeColor="text1"/>
          <w:sz w:val="24"/>
          <w:szCs w:val="24"/>
          <w:shd w:val="clear" w:color="auto" w:fill="FFFF00"/>
        </w:rPr>
      </w:pPr>
    </w:p>
    <w:p w14:paraId="365AC588" w14:textId="315E7CF1" w:rsidR="00FE55CE" w:rsidRPr="00B91650" w:rsidRDefault="00E05D4C" w:rsidP="00C95E0B">
      <w:pPr>
        <w:pStyle w:val="Standard"/>
        <w:spacing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In the future we hope to implement further measures such as:</w:t>
      </w:r>
    </w:p>
    <w:p w14:paraId="58D3B90C" w14:textId="28DC24FD" w:rsidR="00C66B32" w:rsidRPr="00B91650" w:rsidRDefault="00C66B32" w:rsidP="00C95E0B">
      <w:pPr>
        <w:pStyle w:val="Standard"/>
        <w:spacing w:line="244" w:lineRule="auto"/>
        <w:rPr>
          <w:rFonts w:ascii="Calibri" w:hAnsi="Calibri" w:cs="Calibri"/>
          <w:color w:val="000000" w:themeColor="text1"/>
          <w:sz w:val="24"/>
          <w:szCs w:val="24"/>
        </w:rPr>
      </w:pPr>
    </w:p>
    <w:p w14:paraId="1AD46029" w14:textId="74BAF498" w:rsidR="00C66B32" w:rsidRPr="00B91650" w:rsidRDefault="00C66B32" w:rsidP="00C95E0B">
      <w:pPr>
        <w:pStyle w:val="Standard"/>
        <w:numPr>
          <w:ilvl w:val="0"/>
          <w:numId w:val="5"/>
        </w:numPr>
        <w:spacing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Ensuring all lighting in offices and welding school is LED – including new premises</w:t>
      </w:r>
    </w:p>
    <w:p w14:paraId="10EBF72E" w14:textId="1AB7DE35" w:rsidR="00C66B32" w:rsidRPr="00B91650" w:rsidRDefault="00C66B32" w:rsidP="00C95E0B">
      <w:pPr>
        <w:pStyle w:val="Standard"/>
        <w:numPr>
          <w:ilvl w:val="0"/>
          <w:numId w:val="5"/>
        </w:numPr>
        <w:spacing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lastRenderedPageBreak/>
        <w:t>Installation of electric charging points at our Head Office for those staff who already operate an electric vehicle.</w:t>
      </w:r>
    </w:p>
    <w:p w14:paraId="20ED8D79" w14:textId="6C5439A7" w:rsidR="00C66B32" w:rsidRPr="00B91650" w:rsidRDefault="00C66B32" w:rsidP="00C95E0B">
      <w:pPr>
        <w:pStyle w:val="Standard"/>
        <w:numPr>
          <w:ilvl w:val="0"/>
          <w:numId w:val="5"/>
        </w:numPr>
        <w:spacing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Introduce electric vehicle as company vehicles</w:t>
      </w:r>
    </w:p>
    <w:p w14:paraId="3466D98B" w14:textId="7168C9C8" w:rsidR="00C66B32" w:rsidRPr="00B91650" w:rsidRDefault="00C66B32" w:rsidP="00C95E0B">
      <w:pPr>
        <w:pStyle w:val="Standard"/>
        <w:numPr>
          <w:ilvl w:val="0"/>
          <w:numId w:val="5"/>
        </w:numPr>
        <w:spacing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Exploring the introduction of a salary sacrifice electric vehicle scheme to support employees to access electric vehicle more cost effectively and support staff to reduce their own carbon emissions.</w:t>
      </w:r>
    </w:p>
    <w:p w14:paraId="11C8713E" w14:textId="32EFB779" w:rsidR="00FE55CE" w:rsidRPr="00B91650" w:rsidRDefault="00FE55CE" w:rsidP="00C95E0B">
      <w:pPr>
        <w:pStyle w:val="Heading1"/>
        <w:keepNext w:val="0"/>
        <w:keepLines w:val="0"/>
        <w:spacing w:before="0" w:line="268" w:lineRule="auto"/>
        <w:jc w:val="both"/>
        <w:rPr>
          <w:rFonts w:ascii="Calibri" w:hAnsi="Calibri" w:cs="Calibri"/>
          <w:color w:val="000000" w:themeColor="text1"/>
          <w:sz w:val="24"/>
          <w:szCs w:val="24"/>
        </w:rPr>
      </w:pPr>
      <w:bookmarkStart w:id="25" w:name="_heading=h.1pxezwc"/>
      <w:bookmarkEnd w:id="25"/>
    </w:p>
    <w:p w14:paraId="51AD0814" w14:textId="77777777" w:rsidR="00FE55CE" w:rsidRPr="00B91650" w:rsidRDefault="00E05D4C" w:rsidP="00C95E0B">
      <w:pPr>
        <w:pStyle w:val="Heading1"/>
        <w:spacing w:before="360" w:line="244" w:lineRule="auto"/>
        <w:rPr>
          <w:rFonts w:ascii="Calibri" w:hAnsi="Calibri" w:cs="Calibri"/>
          <w:color w:val="000000" w:themeColor="text1"/>
          <w:sz w:val="24"/>
          <w:szCs w:val="24"/>
          <w:u w:val="single"/>
        </w:rPr>
      </w:pPr>
      <w:bookmarkStart w:id="26" w:name="_heading=h.49x2ik5"/>
      <w:bookmarkEnd w:id="26"/>
      <w:r w:rsidRPr="00B91650">
        <w:rPr>
          <w:rFonts w:ascii="Calibri" w:hAnsi="Calibri" w:cs="Calibri"/>
          <w:color w:val="000000" w:themeColor="text1"/>
          <w:sz w:val="24"/>
          <w:szCs w:val="24"/>
          <w:u w:val="single"/>
        </w:rPr>
        <w:t>Declaration and Sign Off</w:t>
      </w:r>
    </w:p>
    <w:p w14:paraId="761BB5B6" w14:textId="77777777" w:rsidR="00FE55CE" w:rsidRPr="00B91650" w:rsidRDefault="00E05D4C" w:rsidP="00C95E0B">
      <w:pPr>
        <w:pStyle w:val="Standard"/>
        <w:spacing w:after="300"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This Carbon Reduction Plan has been completed in accordance with PPN 06/21 and associated guidance and reporting standard for Carbon Reduction Plans.</w:t>
      </w:r>
    </w:p>
    <w:p w14:paraId="20170E24" w14:textId="77777777" w:rsidR="00FE55CE" w:rsidRPr="00B91650" w:rsidRDefault="00E05D4C" w:rsidP="00C95E0B">
      <w:pPr>
        <w:pStyle w:val="Standard"/>
        <w:spacing w:after="300"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Emissions have been reported and recorded in accordance with the published reporting standard for Carbon Reduction Plans and the GHG Reporting Protocol corporate standard</w:t>
      </w:r>
      <w:r w:rsidRPr="00B91650">
        <w:rPr>
          <w:rStyle w:val="FootnoteReference"/>
          <w:rFonts w:ascii="Calibri" w:hAnsi="Calibri" w:cs="Calibri"/>
          <w:color w:val="000000" w:themeColor="text1"/>
          <w:sz w:val="24"/>
          <w:szCs w:val="24"/>
        </w:rPr>
        <w:footnoteReference w:id="1"/>
      </w:r>
      <w:r w:rsidRPr="00B91650">
        <w:rPr>
          <w:rFonts w:ascii="Calibri" w:hAnsi="Calibri" w:cs="Calibri"/>
          <w:color w:val="000000" w:themeColor="text1"/>
          <w:sz w:val="24"/>
          <w:szCs w:val="24"/>
        </w:rPr>
        <w:t xml:space="preserve"> and uses the appropriate </w:t>
      </w:r>
      <w:hyperlink r:id="rId7" w:history="1">
        <w:r w:rsidRPr="00B91650">
          <w:rPr>
            <w:rFonts w:ascii="Calibri" w:hAnsi="Calibri" w:cs="Calibri"/>
            <w:color w:val="000000" w:themeColor="text1"/>
            <w:sz w:val="24"/>
            <w:szCs w:val="24"/>
          </w:rPr>
          <w:t>Government emission conversion factors for greenhouse gas company reporting</w:t>
        </w:r>
      </w:hyperlink>
      <w:r w:rsidRPr="00B91650">
        <w:rPr>
          <w:rStyle w:val="FootnoteReference"/>
          <w:rFonts w:ascii="Calibri" w:hAnsi="Calibri" w:cs="Calibri"/>
          <w:color w:val="000000" w:themeColor="text1"/>
          <w:sz w:val="24"/>
          <w:szCs w:val="24"/>
        </w:rPr>
        <w:footnoteReference w:id="2"/>
      </w:r>
      <w:r w:rsidRPr="00B91650">
        <w:rPr>
          <w:rFonts w:ascii="Calibri" w:hAnsi="Calibri" w:cs="Calibri"/>
          <w:color w:val="000000" w:themeColor="text1"/>
          <w:sz w:val="24"/>
          <w:szCs w:val="24"/>
        </w:rPr>
        <w:t>.</w:t>
      </w:r>
    </w:p>
    <w:p w14:paraId="2F863AD8" w14:textId="77777777" w:rsidR="00FE55CE" w:rsidRPr="00B91650" w:rsidRDefault="00E05D4C" w:rsidP="00C95E0B">
      <w:pPr>
        <w:pStyle w:val="Standard"/>
        <w:spacing w:after="300"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r w:rsidRPr="00B91650">
        <w:rPr>
          <w:rStyle w:val="FootnoteReference"/>
          <w:rFonts w:ascii="Calibri" w:hAnsi="Calibri" w:cs="Calibri"/>
          <w:color w:val="000000" w:themeColor="text1"/>
          <w:sz w:val="24"/>
          <w:szCs w:val="24"/>
        </w:rPr>
        <w:footnoteReference w:id="3"/>
      </w:r>
      <w:r w:rsidRPr="00B91650">
        <w:rPr>
          <w:rFonts w:ascii="Calibri" w:hAnsi="Calibri" w:cs="Calibri"/>
          <w:color w:val="000000" w:themeColor="text1"/>
          <w:sz w:val="24"/>
          <w:szCs w:val="24"/>
        </w:rPr>
        <w:t>.</w:t>
      </w:r>
    </w:p>
    <w:p w14:paraId="4B8C3A0C" w14:textId="77777777" w:rsidR="00FE55CE" w:rsidRPr="00B91650" w:rsidRDefault="00E05D4C" w:rsidP="00C95E0B">
      <w:pPr>
        <w:pStyle w:val="Standard"/>
        <w:spacing w:after="300"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This Carbon Reduction Plan has been reviewed and signed off by the board of directors (or equivalent management body).</w:t>
      </w:r>
    </w:p>
    <w:p w14:paraId="5D9BC66F" w14:textId="77777777" w:rsidR="00FE55CE" w:rsidRPr="00B91650" w:rsidRDefault="00E05D4C" w:rsidP="00C95E0B">
      <w:pPr>
        <w:pStyle w:val="Heading4"/>
        <w:spacing w:after="300" w:line="244" w:lineRule="auto"/>
        <w:rPr>
          <w:rFonts w:ascii="Calibri" w:hAnsi="Calibri" w:cs="Calibri"/>
          <w:b w:val="0"/>
          <w:color w:val="000000" w:themeColor="text1"/>
        </w:rPr>
      </w:pPr>
      <w:bookmarkStart w:id="27" w:name="_heading=h.2p2csry"/>
      <w:bookmarkEnd w:id="27"/>
      <w:r w:rsidRPr="00B91650">
        <w:rPr>
          <w:rFonts w:ascii="Calibri" w:hAnsi="Calibri" w:cs="Calibri"/>
          <w:b w:val="0"/>
          <w:color w:val="000000" w:themeColor="text1"/>
        </w:rPr>
        <w:t>Signed on behalf of the Supplier:</w:t>
      </w:r>
    </w:p>
    <w:p w14:paraId="3C1875A1" w14:textId="7957A985" w:rsidR="00FE55CE" w:rsidRPr="00B91650" w:rsidRDefault="00FE55CE" w:rsidP="00C95E0B">
      <w:pPr>
        <w:pStyle w:val="Standard"/>
        <w:spacing w:after="300" w:line="244" w:lineRule="auto"/>
        <w:rPr>
          <w:rFonts w:ascii="Calibri" w:hAnsi="Calibri" w:cs="Calibri"/>
          <w:color w:val="000000" w:themeColor="text1"/>
          <w:sz w:val="24"/>
          <w:szCs w:val="24"/>
        </w:rPr>
      </w:pPr>
    </w:p>
    <w:p w14:paraId="330F45E2" w14:textId="199F963A" w:rsidR="00374C73" w:rsidRPr="00B91650" w:rsidRDefault="00374C73" w:rsidP="00C95E0B">
      <w:pPr>
        <w:pStyle w:val="Standard"/>
        <w:spacing w:after="300" w:line="244" w:lineRule="auto"/>
        <w:rPr>
          <w:rFonts w:ascii="Calibri" w:hAnsi="Calibri" w:cs="Calibri"/>
          <w:color w:val="000000" w:themeColor="text1"/>
          <w:sz w:val="24"/>
          <w:szCs w:val="24"/>
        </w:rPr>
      </w:pPr>
      <w:r w:rsidRPr="00B91650">
        <w:rPr>
          <w:rFonts w:ascii="Calibri" w:hAnsi="Calibri" w:cs="Calibri"/>
          <w:color w:val="000000" w:themeColor="text1"/>
          <w:sz w:val="24"/>
          <w:szCs w:val="24"/>
        </w:rPr>
        <w:t>Gareth Carter</w:t>
      </w:r>
    </w:p>
    <w:p w14:paraId="7ACC331E" w14:textId="248D1137" w:rsidR="00FE55CE" w:rsidRPr="00B91650" w:rsidRDefault="00B30DCB" w:rsidP="00C95E0B">
      <w:pPr>
        <w:pStyle w:val="Standard"/>
        <w:spacing w:after="300" w:line="244" w:lineRule="auto"/>
        <w:rPr>
          <w:rFonts w:ascii="Calibri" w:hAnsi="Calibri" w:cs="Calibri"/>
          <w:color w:val="000000" w:themeColor="text1"/>
          <w:sz w:val="24"/>
          <w:szCs w:val="24"/>
        </w:rPr>
      </w:pPr>
      <w:r w:rsidRPr="00B91650">
        <w:rPr>
          <w:rFonts w:ascii="Calibri" w:hAnsi="Calibri" w:cs="Calibri"/>
          <w:noProof/>
          <w:color w:val="000000" w:themeColor="text1"/>
          <w:sz w:val="24"/>
          <w:szCs w:val="24"/>
        </w:rPr>
        <w:drawing>
          <wp:inline distT="0" distB="0" distL="0" distR="0" wp14:anchorId="542DAC14" wp14:editId="26E6109B">
            <wp:extent cx="1097280" cy="7251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25170"/>
                    </a:xfrm>
                    <a:prstGeom prst="rect">
                      <a:avLst/>
                    </a:prstGeom>
                    <a:noFill/>
                  </pic:spPr>
                </pic:pic>
              </a:graphicData>
            </a:graphic>
          </wp:inline>
        </w:drawing>
      </w:r>
      <w:r w:rsidR="00E05D4C" w:rsidRPr="00B91650">
        <w:rPr>
          <w:rFonts w:ascii="Calibri" w:hAnsi="Calibri" w:cs="Calibri"/>
          <w:color w:val="000000" w:themeColor="text1"/>
          <w:sz w:val="24"/>
          <w:szCs w:val="24"/>
        </w:rPr>
        <w:t xml:space="preserve">Date: </w:t>
      </w:r>
      <w:r w:rsidR="00374C73" w:rsidRPr="00B91650">
        <w:rPr>
          <w:rFonts w:ascii="Calibri" w:hAnsi="Calibri" w:cs="Calibri"/>
          <w:color w:val="000000" w:themeColor="text1"/>
          <w:sz w:val="24"/>
          <w:szCs w:val="24"/>
        </w:rPr>
        <w:t>27 February 2022</w:t>
      </w:r>
    </w:p>
    <w:p w14:paraId="435A9885" w14:textId="77777777" w:rsidR="00FE55CE" w:rsidRPr="00B91650" w:rsidRDefault="00FE55CE" w:rsidP="00C95E0B">
      <w:pPr>
        <w:pStyle w:val="Standard"/>
        <w:rPr>
          <w:rFonts w:ascii="Calibri" w:hAnsi="Calibri" w:cs="Calibri"/>
          <w:color w:val="000000" w:themeColor="text1"/>
          <w:sz w:val="24"/>
          <w:szCs w:val="24"/>
        </w:rPr>
      </w:pPr>
      <w:bookmarkStart w:id="28" w:name="_heading=h.147n2zr"/>
      <w:bookmarkEnd w:id="28"/>
    </w:p>
    <w:sectPr w:rsidR="00FE55CE" w:rsidRPr="00B91650">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0FA7" w14:textId="77777777" w:rsidR="00DB28C4" w:rsidRDefault="00DB28C4">
      <w:r>
        <w:separator/>
      </w:r>
    </w:p>
  </w:endnote>
  <w:endnote w:type="continuationSeparator" w:id="0">
    <w:p w14:paraId="0B4F4432" w14:textId="77777777" w:rsidR="00DB28C4" w:rsidRDefault="00DB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Linux Libertine G">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F87" w14:textId="09294EF8" w:rsidR="00B91650" w:rsidRPr="009E194E" w:rsidRDefault="00B91650" w:rsidP="00B91650">
    <w:pPr>
      <w:pStyle w:val="Footer"/>
    </w:pPr>
    <w:r>
      <w:tab/>
    </w:r>
    <w:r>
      <w:rPr>
        <w:noProof/>
      </w:rPr>
      <w:drawing>
        <wp:anchor distT="0" distB="0" distL="114300" distR="114300" simplePos="0" relativeHeight="251661312" behindDoc="1" locked="0" layoutInCell="1" allowOverlap="1" wp14:anchorId="7506934D" wp14:editId="67CEF210">
          <wp:simplePos x="0" y="0"/>
          <wp:positionH relativeFrom="margin">
            <wp:align>left</wp:align>
          </wp:positionH>
          <wp:positionV relativeFrom="paragraph">
            <wp:posOffset>363855</wp:posOffset>
          </wp:positionV>
          <wp:extent cx="6096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32"/>
    </w:tblGrid>
    <w:tr w:rsidR="00B91650" w14:paraId="3DEC9EE9" w14:textId="77777777" w:rsidTr="00446782">
      <w:tc>
        <w:tcPr>
          <w:tcW w:w="1701" w:type="dxa"/>
          <w:shd w:val="clear" w:color="auto" w:fill="auto"/>
        </w:tcPr>
        <w:p w14:paraId="00EADFF2" w14:textId="77777777" w:rsidR="00B91650" w:rsidRPr="00716A45" w:rsidRDefault="00B91650" w:rsidP="00B91650">
          <w:pPr>
            <w:pStyle w:val="Footer"/>
            <w:rPr>
              <w:rFonts w:eastAsia="Calibri"/>
              <w:szCs w:val="22"/>
            </w:rPr>
          </w:pPr>
          <w:r w:rsidRPr="00716A45">
            <w:rPr>
              <w:rFonts w:eastAsia="Calibri"/>
              <w:szCs w:val="22"/>
            </w:rPr>
            <w:t>Reviewed</w:t>
          </w:r>
        </w:p>
      </w:tc>
      <w:tc>
        <w:tcPr>
          <w:tcW w:w="1632" w:type="dxa"/>
          <w:shd w:val="clear" w:color="auto" w:fill="auto"/>
        </w:tcPr>
        <w:p w14:paraId="4D9DE87B" w14:textId="63E1EA84" w:rsidR="00B91650" w:rsidRPr="00716A45" w:rsidRDefault="00B91650" w:rsidP="00B91650">
          <w:pPr>
            <w:pStyle w:val="Footer"/>
            <w:rPr>
              <w:rFonts w:eastAsia="Calibri"/>
              <w:szCs w:val="22"/>
            </w:rPr>
          </w:pPr>
          <w:r>
            <w:rPr>
              <w:rFonts w:eastAsia="Calibri"/>
              <w:szCs w:val="22"/>
            </w:rPr>
            <w:t>Feb 2022</w:t>
          </w:r>
        </w:p>
      </w:tc>
    </w:tr>
    <w:tr w:rsidR="00B91650" w14:paraId="24782E6C" w14:textId="77777777" w:rsidTr="00446782">
      <w:tc>
        <w:tcPr>
          <w:tcW w:w="1701" w:type="dxa"/>
          <w:shd w:val="clear" w:color="auto" w:fill="auto"/>
        </w:tcPr>
        <w:p w14:paraId="399928FC" w14:textId="77777777" w:rsidR="00B91650" w:rsidRPr="00716A45" w:rsidRDefault="00B91650" w:rsidP="00B91650">
          <w:pPr>
            <w:pStyle w:val="Footer"/>
            <w:rPr>
              <w:rFonts w:eastAsia="Calibri"/>
              <w:szCs w:val="22"/>
            </w:rPr>
          </w:pPr>
          <w:r w:rsidRPr="00716A45">
            <w:rPr>
              <w:rFonts w:eastAsia="Calibri"/>
              <w:szCs w:val="22"/>
            </w:rPr>
            <w:t>Reviewed by</w:t>
          </w:r>
        </w:p>
      </w:tc>
      <w:tc>
        <w:tcPr>
          <w:tcW w:w="1632" w:type="dxa"/>
          <w:shd w:val="clear" w:color="auto" w:fill="auto"/>
        </w:tcPr>
        <w:p w14:paraId="43C62B4E" w14:textId="77777777" w:rsidR="00B91650" w:rsidRPr="00716A45" w:rsidRDefault="00B91650" w:rsidP="00B91650">
          <w:pPr>
            <w:pStyle w:val="Footer"/>
            <w:rPr>
              <w:rFonts w:eastAsia="Calibri"/>
              <w:szCs w:val="22"/>
            </w:rPr>
          </w:pPr>
          <w:r w:rsidRPr="00716A45">
            <w:rPr>
              <w:rFonts w:eastAsia="Calibri"/>
              <w:szCs w:val="22"/>
            </w:rPr>
            <w:t>Gareth Carter</w:t>
          </w:r>
        </w:p>
      </w:tc>
    </w:tr>
    <w:tr w:rsidR="00B91650" w14:paraId="5FA61FAC" w14:textId="77777777" w:rsidTr="00446782">
      <w:tc>
        <w:tcPr>
          <w:tcW w:w="1701" w:type="dxa"/>
          <w:shd w:val="clear" w:color="auto" w:fill="auto"/>
        </w:tcPr>
        <w:p w14:paraId="3199ABF8" w14:textId="77777777" w:rsidR="00B91650" w:rsidRPr="00716A45" w:rsidRDefault="00B91650" w:rsidP="00B91650">
          <w:pPr>
            <w:pStyle w:val="Footer"/>
            <w:rPr>
              <w:rFonts w:eastAsia="Calibri"/>
              <w:szCs w:val="22"/>
            </w:rPr>
          </w:pPr>
          <w:r w:rsidRPr="00716A45">
            <w:rPr>
              <w:rFonts w:eastAsia="Calibri"/>
              <w:szCs w:val="22"/>
            </w:rPr>
            <w:t>Review Date</w:t>
          </w:r>
        </w:p>
      </w:tc>
      <w:tc>
        <w:tcPr>
          <w:tcW w:w="1632" w:type="dxa"/>
          <w:shd w:val="clear" w:color="auto" w:fill="auto"/>
        </w:tcPr>
        <w:p w14:paraId="6F670E8D" w14:textId="23D39B2B" w:rsidR="00B91650" w:rsidRPr="00716A45" w:rsidRDefault="00B91650" w:rsidP="00B91650">
          <w:pPr>
            <w:pStyle w:val="Footer"/>
            <w:rPr>
              <w:rFonts w:eastAsia="Calibri"/>
              <w:szCs w:val="22"/>
            </w:rPr>
          </w:pPr>
          <w:r>
            <w:rPr>
              <w:rFonts w:eastAsia="Calibri"/>
              <w:szCs w:val="22"/>
            </w:rPr>
            <w:t>Feb 2023</w:t>
          </w:r>
        </w:p>
      </w:tc>
    </w:tr>
  </w:tbl>
  <w:p w14:paraId="0319EB6B" w14:textId="77777777" w:rsidR="00B91650" w:rsidRDefault="00B91650" w:rsidP="00B91650">
    <w:pPr>
      <w:pStyle w:val="Footer"/>
    </w:pPr>
  </w:p>
  <w:p w14:paraId="14692ADC" w14:textId="77777777" w:rsidR="00B91650" w:rsidRPr="00AB2201" w:rsidRDefault="00B91650" w:rsidP="00B91650">
    <w:pPr>
      <w:pStyle w:val="Footer"/>
    </w:pPr>
  </w:p>
  <w:p w14:paraId="2CAFE9DC" w14:textId="219DFC3D" w:rsidR="00B91650" w:rsidRDefault="00B91650" w:rsidP="00B91650">
    <w:pPr>
      <w:pStyle w:val="Footer"/>
      <w:tabs>
        <w:tab w:val="clear" w:pos="4513"/>
        <w:tab w:val="clear" w:pos="9026"/>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048F" w14:textId="77777777" w:rsidR="00DB28C4" w:rsidRDefault="00DB28C4">
      <w:r>
        <w:rPr>
          <w:color w:val="000000"/>
        </w:rPr>
        <w:separator/>
      </w:r>
    </w:p>
  </w:footnote>
  <w:footnote w:type="continuationSeparator" w:id="0">
    <w:p w14:paraId="3F954A74" w14:textId="77777777" w:rsidR="00DB28C4" w:rsidRDefault="00DB28C4">
      <w:r>
        <w:continuationSeparator/>
      </w:r>
    </w:p>
  </w:footnote>
  <w:footnote w:id="1">
    <w:p w14:paraId="0DA032FA" w14:textId="77777777" w:rsidR="00FE55CE" w:rsidRDefault="00E05D4C">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2">
    <w:p w14:paraId="55D06B5F" w14:textId="77777777" w:rsidR="00FE55CE" w:rsidRDefault="00E05D4C">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3">
    <w:p w14:paraId="37B41173" w14:textId="77777777" w:rsidR="00FE55CE" w:rsidRDefault="00E05D4C">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5B97" w14:textId="40662240" w:rsidR="00B91650" w:rsidRDefault="00B91650" w:rsidP="00B91650">
    <w:pPr>
      <w:pStyle w:val="Header"/>
      <w:jc w:val="center"/>
    </w:pPr>
    <w:r>
      <w:rPr>
        <w:noProof/>
      </w:rPr>
      <w:drawing>
        <wp:anchor distT="0" distB="0" distL="114300" distR="114300" simplePos="0" relativeHeight="251659264" behindDoc="0" locked="0" layoutInCell="1" allowOverlap="1" wp14:anchorId="7C2636C7" wp14:editId="367BA498">
          <wp:simplePos x="0" y="0"/>
          <wp:positionH relativeFrom="column">
            <wp:posOffset>3923665</wp:posOffset>
          </wp:positionH>
          <wp:positionV relativeFrom="paragraph">
            <wp:posOffset>-440690</wp:posOffset>
          </wp:positionV>
          <wp:extent cx="180975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68DE4" w14:textId="77777777" w:rsidR="00B91650" w:rsidRDefault="00B91650" w:rsidP="00B91650">
    <w:pPr>
      <w:pStyle w:val="Header"/>
      <w:jc w:val="right"/>
    </w:pPr>
  </w:p>
  <w:p w14:paraId="69CE3C17" w14:textId="77777777" w:rsidR="00B91650" w:rsidRDefault="00B91650" w:rsidP="00B91650"/>
  <w:p w14:paraId="21BE7D8B" w14:textId="77777777" w:rsidR="001108D4" w:rsidRDefault="00B9165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140"/>
    <w:multiLevelType w:val="multilevel"/>
    <w:tmpl w:val="812AA9AA"/>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8378EF"/>
    <w:multiLevelType w:val="hybridMultilevel"/>
    <w:tmpl w:val="F67A3D36"/>
    <w:lvl w:ilvl="0" w:tplc="88780700">
      <w:start w:val="4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1B90"/>
    <w:multiLevelType w:val="hybridMultilevel"/>
    <w:tmpl w:val="105E288E"/>
    <w:lvl w:ilvl="0" w:tplc="80F6BFD0">
      <w:start w:val="4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97F16"/>
    <w:multiLevelType w:val="hybridMultilevel"/>
    <w:tmpl w:val="E5DA5FDA"/>
    <w:lvl w:ilvl="0" w:tplc="60A6497E">
      <w:start w:val="4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35425"/>
    <w:multiLevelType w:val="hybridMultilevel"/>
    <w:tmpl w:val="FBC209FC"/>
    <w:lvl w:ilvl="0" w:tplc="F62A5164">
      <w:start w:val="4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D1BBF"/>
    <w:multiLevelType w:val="hybridMultilevel"/>
    <w:tmpl w:val="58820DC8"/>
    <w:lvl w:ilvl="0" w:tplc="4F5AA7FE">
      <w:start w:val="4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F3348"/>
    <w:multiLevelType w:val="multilevel"/>
    <w:tmpl w:val="226CE88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0"/>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CE"/>
    <w:rsid w:val="00374C73"/>
    <w:rsid w:val="003B66EB"/>
    <w:rsid w:val="00884921"/>
    <w:rsid w:val="00B30DCB"/>
    <w:rsid w:val="00B91650"/>
    <w:rsid w:val="00C66B32"/>
    <w:rsid w:val="00C95E0B"/>
    <w:rsid w:val="00DB28C4"/>
    <w:rsid w:val="00DE2B76"/>
    <w:rsid w:val="00E05D4C"/>
    <w:rsid w:val="00EB6F28"/>
    <w:rsid w:val="00FE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56D265"/>
  <w15:docId w15:val="{0E0751EA-8038-48FE-BA01-07C305B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8"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uiPriority w:val="99"/>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paragraph" w:styleId="Footer">
    <w:name w:val="footer"/>
    <w:basedOn w:val="Normal"/>
    <w:link w:val="FooterChar"/>
    <w:uiPriority w:val="99"/>
    <w:unhideWhenUsed/>
    <w:rsid w:val="00B91650"/>
    <w:pPr>
      <w:tabs>
        <w:tab w:val="center" w:pos="4513"/>
        <w:tab w:val="right" w:pos="9026"/>
      </w:tabs>
    </w:pPr>
    <w:rPr>
      <w:rFonts w:cs="Mangal"/>
      <w:szCs w:val="20"/>
    </w:rPr>
  </w:style>
  <w:style w:type="character" w:customStyle="1" w:styleId="FooterChar">
    <w:name w:val="Footer Char"/>
    <w:basedOn w:val="DefaultParagraphFont"/>
    <w:link w:val="Footer"/>
    <w:uiPriority w:val="99"/>
    <w:rsid w:val="00B91650"/>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collections/government-conversion-factors-for-company-repor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Liz</cp:lastModifiedBy>
  <cp:revision>2</cp:revision>
  <dcterms:created xsi:type="dcterms:W3CDTF">2022-02-28T12:31:00Z</dcterms:created>
  <dcterms:modified xsi:type="dcterms:W3CDTF">2022-02-28T12:31:00Z</dcterms:modified>
</cp:coreProperties>
</file>